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18" w:type="dxa"/>
        <w:tblInd w:w="-612" w:type="dxa"/>
        <w:tblLook w:val="01E0" w:firstRow="1" w:lastRow="1" w:firstColumn="1" w:lastColumn="1" w:noHBand="0" w:noVBand="0"/>
      </w:tblPr>
      <w:tblGrid>
        <w:gridCol w:w="3981"/>
        <w:gridCol w:w="6637"/>
      </w:tblGrid>
      <w:tr w:rsidR="00347D71">
        <w:trPr>
          <w:trHeight w:val="2403"/>
        </w:trPr>
        <w:tc>
          <w:tcPr>
            <w:tcW w:w="3981" w:type="dxa"/>
          </w:tcPr>
          <w:p w:rsidR="00347D71" w:rsidRDefault="00D520E5">
            <w:pPr>
              <w:ind w:left="-900" w:right="-108" w:firstLine="900"/>
              <w:jc w:val="center"/>
              <w:rPr>
                <w:color w:val="008000"/>
                <w:sz w:val="28"/>
                <w:szCs w:val="28"/>
              </w:rPr>
            </w:pPr>
            <w:r>
              <w:rPr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720926" cy="1441348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0" y="0"/>
                            <a:ext cx="1720926" cy="1441348"/>
                          </a:xfrm>
                          <a:prstGeom prst="rect">
                            <a:avLst/>
                          </a:prstGeom>
                          <a:noFill/>
                          <a:ln w="3048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7" w:type="dxa"/>
            <w:tcBorders>
              <w:left w:val="none" w:sz="4" w:space="0" w:color="000000"/>
            </w:tcBorders>
          </w:tcPr>
          <w:p w:rsidR="00347D71" w:rsidRDefault="00347D71">
            <w:pPr>
              <w:jc w:val="center"/>
              <w:rPr>
                <w:b/>
                <w:color w:val="800000"/>
                <w:sz w:val="28"/>
                <w:szCs w:val="28"/>
              </w:rPr>
            </w:pPr>
          </w:p>
          <w:p w:rsidR="00347D71" w:rsidRDefault="00D520E5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ПАМЯТКА </w:t>
            </w:r>
          </w:p>
          <w:p w:rsidR="00347D71" w:rsidRDefault="00347D71">
            <w:pPr>
              <w:jc w:val="center"/>
              <w:rPr>
                <w:color w:val="4A442A"/>
                <w:sz w:val="16"/>
                <w:szCs w:val="16"/>
              </w:rPr>
            </w:pPr>
          </w:p>
          <w:p w:rsidR="00347D71" w:rsidRDefault="00D520E5">
            <w:pPr>
              <w:jc w:val="center"/>
              <w:rPr>
                <w:bCs/>
                <w:color w:val="0F243E"/>
                <w:sz w:val="28"/>
                <w:szCs w:val="28"/>
              </w:rPr>
            </w:pPr>
            <w:r>
              <w:rPr>
                <w:color w:val="0F243E"/>
                <w:sz w:val="28"/>
                <w:szCs w:val="28"/>
              </w:rPr>
              <w:t xml:space="preserve">О </w:t>
            </w:r>
            <w:r>
              <w:rPr>
                <w:bCs/>
                <w:color w:val="0F243E"/>
                <w:sz w:val="28"/>
                <w:szCs w:val="28"/>
              </w:rPr>
              <w:t>ежемесячной доплате к пенсии</w:t>
            </w:r>
          </w:p>
          <w:p w:rsidR="00347D71" w:rsidRDefault="00347D71">
            <w:pPr>
              <w:ind w:firstLine="540"/>
              <w:jc w:val="center"/>
              <w:outlineLvl w:val="0"/>
              <w:rPr>
                <w:color w:val="002060"/>
                <w:sz w:val="28"/>
                <w:szCs w:val="28"/>
              </w:rPr>
            </w:pPr>
          </w:p>
          <w:p w:rsidR="00347D71" w:rsidRDefault="00347D71">
            <w:pPr>
              <w:ind w:left="495"/>
              <w:jc w:val="center"/>
              <w:outlineLvl w:val="0"/>
              <w:rPr>
                <w:b/>
                <w:color w:val="17365D"/>
              </w:rPr>
            </w:pPr>
          </w:p>
        </w:tc>
      </w:tr>
    </w:tbl>
    <w:p w:rsidR="00347D71" w:rsidRDefault="00347D71">
      <w:pPr>
        <w:jc w:val="center"/>
        <w:rPr>
          <w:b/>
          <w:bCs/>
          <w:color w:val="002060"/>
          <w:sz w:val="20"/>
          <w:szCs w:val="20"/>
        </w:rPr>
      </w:pPr>
    </w:p>
    <w:p w:rsidR="00347D71" w:rsidRDefault="00D520E5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ЗАКОН ИРКУТСКОЙ ОБЛАСТИ</w:t>
      </w:r>
    </w:p>
    <w:p w:rsidR="00347D71" w:rsidRDefault="00D520E5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«О ПОЖАРНОЙ БЕЗОПАСНОСТИ В ИРКУТСКОЙ ОБЛАСТИ» </w:t>
      </w:r>
    </w:p>
    <w:p w:rsidR="00347D71" w:rsidRDefault="00D520E5">
      <w:pPr>
        <w:jc w:val="center"/>
        <w:rPr>
          <w:b/>
          <w:color w:val="C00000"/>
          <w:sz w:val="23"/>
          <w:szCs w:val="23"/>
        </w:rPr>
      </w:pPr>
      <w:r>
        <w:rPr>
          <w:b/>
          <w:color w:val="C00000"/>
          <w:sz w:val="23"/>
          <w:szCs w:val="23"/>
        </w:rPr>
        <w:t>от 7 октября 2008 года N 78-оз</w:t>
      </w:r>
    </w:p>
    <w:p w:rsidR="00347D71" w:rsidRDefault="00347D71">
      <w:pPr>
        <w:jc w:val="center"/>
        <w:rPr>
          <w:b/>
          <w:color w:val="C00000"/>
          <w:sz w:val="16"/>
          <w:szCs w:val="16"/>
        </w:rPr>
      </w:pPr>
    </w:p>
    <w:tbl>
      <w:tblPr>
        <w:tblW w:w="10348" w:type="dxa"/>
        <w:tblInd w:w="-60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shd w:val="clear" w:color="auto" w:fill="FDE9D9"/>
        <w:tblLook w:val="01E0" w:firstRow="1" w:lastRow="1" w:firstColumn="1" w:lastColumn="1" w:noHBand="0" w:noVBand="0"/>
      </w:tblPr>
      <w:tblGrid>
        <w:gridCol w:w="1985"/>
        <w:gridCol w:w="8363"/>
      </w:tblGrid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1. Категории граждан 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bCs/>
                <w:color w:val="0F243E"/>
                <w:sz w:val="23"/>
                <w:szCs w:val="23"/>
              </w:rPr>
              <w:t xml:space="preserve">Работники противопожарной службы Иркутской области, занимающие должности, которые непосредственно связаны с осуществлением деятельности по тушению пожаров и проведению аварийно-спасательных работ, имеющим непрерывный стаж работы в Государственной противопожарной службе более </w:t>
            </w:r>
            <w:r>
              <w:rPr>
                <w:bCs/>
                <w:color w:val="0F243E"/>
                <w:sz w:val="23"/>
                <w:szCs w:val="23"/>
              </w:rPr>
              <w:br/>
              <w:t>15 лет, при увольнении из противопожарной службы Иркутской области при условии замещения должности, которая непосредственно связана с осуществлением деятельности по тушению пожаров и проведению аварийно-спасательных работ, не менее 12 полных месяцев непосредственно перед увольнением из противопожарной службы Иркутской области.</w:t>
            </w:r>
          </w:p>
        </w:tc>
      </w:tr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outlineLvl w:val="0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2. Мера социальной поддержки</w:t>
            </w:r>
          </w:p>
          <w:p w:rsidR="00347D71" w:rsidRDefault="00D520E5" w:rsidP="000124F6">
            <w:pPr>
              <w:rPr>
                <w:b/>
                <w:color w:val="0F243E"/>
                <w:sz w:val="23"/>
                <w:szCs w:val="23"/>
              </w:rPr>
            </w:pPr>
            <w:r>
              <w:rPr>
                <w:b/>
                <w:color w:val="0F243E"/>
                <w:sz w:val="23"/>
                <w:szCs w:val="23"/>
              </w:rPr>
              <w:t>с 1 января 202</w:t>
            </w:r>
            <w:r w:rsidR="000124F6">
              <w:rPr>
                <w:b/>
                <w:color w:val="0F243E"/>
                <w:sz w:val="23"/>
                <w:szCs w:val="23"/>
              </w:rPr>
              <w:t>5</w:t>
            </w:r>
            <w:r>
              <w:rPr>
                <w:b/>
                <w:color w:val="0F243E"/>
                <w:sz w:val="23"/>
                <w:szCs w:val="23"/>
              </w:rPr>
              <w:t xml:space="preserve"> года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Ежемесячная доплата к пенсии в размере </w:t>
            </w:r>
            <w:r w:rsidR="000124F6" w:rsidRPr="000124F6">
              <w:rPr>
                <w:b/>
                <w:color w:val="0F243E"/>
                <w:sz w:val="23"/>
                <w:szCs w:val="23"/>
              </w:rPr>
              <w:t>6252,79</w:t>
            </w:r>
            <w:r>
              <w:rPr>
                <w:b/>
                <w:color w:val="0F243E"/>
                <w:sz w:val="23"/>
                <w:szCs w:val="23"/>
              </w:rPr>
              <w:t xml:space="preserve"> руб</w:t>
            </w:r>
            <w:r>
              <w:rPr>
                <w:color w:val="0F243E"/>
                <w:sz w:val="23"/>
                <w:szCs w:val="23"/>
              </w:rPr>
              <w:t>. устанавливается:</w:t>
            </w:r>
          </w:p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1) к страховой пенсии по старости пожизненно;</w:t>
            </w:r>
          </w:p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2) к страховой пенсии по инвалидности - на срок, на который определена инвалидность;</w:t>
            </w:r>
          </w:p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3) к пенсии, назначенной в соответствии с </w:t>
            </w:r>
            <w:hyperlink r:id="rId7" w:history="1">
              <w:r>
                <w:rPr>
                  <w:color w:val="0F243E"/>
                  <w:sz w:val="23"/>
                  <w:szCs w:val="23"/>
                </w:rPr>
                <w:t>Законом</w:t>
              </w:r>
            </w:hyperlink>
            <w:r>
              <w:rPr>
                <w:color w:val="0F243E"/>
                <w:sz w:val="23"/>
                <w:szCs w:val="23"/>
              </w:rPr>
              <w:t xml:space="preserve"> Российской Федерации «О занятости населения в Российской Федерации», - на срок установления данной пенсии.</w:t>
            </w:r>
          </w:p>
        </w:tc>
      </w:tr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3. Куда обращаться</w:t>
            </w:r>
          </w:p>
        </w:tc>
        <w:tc>
          <w:tcPr>
            <w:tcW w:w="8363" w:type="dxa"/>
            <w:shd w:val="clear" w:color="auto" w:fill="FDE9D9"/>
          </w:tcPr>
          <w:p w:rsidR="00347D71" w:rsidRDefault="000124F6">
            <w:pPr>
              <w:ind w:firstLine="612"/>
              <w:jc w:val="both"/>
              <w:outlineLvl w:val="1"/>
              <w:rPr>
                <w:color w:val="0F243E"/>
                <w:sz w:val="23"/>
                <w:szCs w:val="23"/>
              </w:rPr>
            </w:pPr>
            <w:r w:rsidRPr="000124F6">
              <w:rPr>
                <w:color w:val="0F243E"/>
                <w:sz w:val="23"/>
                <w:szCs w:val="23"/>
              </w:rPr>
              <w:t>В областное государственное бюджетное учреждение «Управление социальной защиты и социального обслуживания населения» по месту жительства или месту пребывания.</w:t>
            </w:r>
            <w:bookmarkStart w:id="0" w:name="_GoBack"/>
            <w:bookmarkEnd w:id="0"/>
          </w:p>
        </w:tc>
      </w:tr>
      <w:tr w:rsidR="00347D71">
        <w:trPr>
          <w:trHeight w:val="508"/>
        </w:trPr>
        <w:tc>
          <w:tcPr>
            <w:tcW w:w="1985" w:type="dxa"/>
            <w:shd w:val="clear" w:color="auto" w:fill="FDE9D9"/>
          </w:tcPr>
          <w:p w:rsidR="00347D71" w:rsidRDefault="00D520E5" w:rsidP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4. </w:t>
            </w:r>
            <w:r w:rsidRPr="00D520E5">
              <w:rPr>
                <w:color w:val="0F243E"/>
                <w:sz w:val="23"/>
                <w:szCs w:val="23"/>
              </w:rPr>
              <w:t xml:space="preserve">Документы (сведения), необходимые </w:t>
            </w:r>
            <w:r>
              <w:rPr>
                <w:color w:val="0F243E"/>
                <w:sz w:val="23"/>
                <w:szCs w:val="23"/>
              </w:rPr>
              <w:t xml:space="preserve">для </w:t>
            </w:r>
            <w:r w:rsidRPr="00D520E5">
              <w:rPr>
                <w:color w:val="0F243E"/>
                <w:sz w:val="23"/>
                <w:szCs w:val="23"/>
              </w:rPr>
              <w:t xml:space="preserve">назначения </w:t>
            </w:r>
            <w:r>
              <w:rPr>
                <w:color w:val="0F243E"/>
                <w:sz w:val="23"/>
                <w:szCs w:val="23"/>
              </w:rPr>
              <w:t>ежемесячной доплаты к пенсии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1) паспорт или иной документ, удостоверяющий личность заявителя;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2) решение суда об установлении факта постоянного или преимущественного проживания на территории Иркутской области или свидетельство о регистрации по месту пребывания (в случае отсутствия в паспорте заявителя отметки о регистрации по месту жительства на территории Иркутской области);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3) документы, удостоверяющие личность и подтверждающие полномочия представителя заявителя, - в случае обращения с заявлением представителя заявителя;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4) трудовая книжка;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5) документ, выданный областным государственным бюджетным учреждением «Пожарно-спасательная служба Иркутской области», подтверждающий отнесение заявителя к категории, установленной частью 7 статьи 11 Закона области № 78-оз (о стаже работы и занимаемой должности);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6) пенсионное удостоверение либо справка, выданная территориальным органом Пенсионного фонда Российской Федерации, подтверждающая назначение  страховой пенсии  по старости (инвалидности) либо пенсии , назначенной в соответствии с Законом Российской Федерации «О занятости населения в Российской Федерации».</w:t>
            </w:r>
          </w:p>
        </w:tc>
      </w:tr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5. Периодичность и способы выплаты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right="34"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Ежемесячно, путем зачисления денежных средств на счет заявителя, открытый в банке или иной кредитной организации, либо путем доставки  организациями федеральной почтовой связи или иными организациями, осуществляющими доставку выплат, по выбору заявителя или его представителя. </w:t>
            </w:r>
          </w:p>
        </w:tc>
      </w:tr>
    </w:tbl>
    <w:p w:rsidR="006813BB" w:rsidRDefault="006813BB"/>
    <w:sectPr w:rsidR="006813BB">
      <w:pgSz w:w="11906" w:h="16838"/>
      <w:pgMar w:top="539" w:right="42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4E0" w:rsidRDefault="00A464E0">
      <w:r>
        <w:separator/>
      </w:r>
    </w:p>
  </w:endnote>
  <w:endnote w:type="continuationSeparator" w:id="0">
    <w:p w:rsidR="00A464E0" w:rsidRDefault="00A46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4E0" w:rsidRDefault="00A464E0">
      <w:r>
        <w:separator/>
      </w:r>
    </w:p>
  </w:footnote>
  <w:footnote w:type="continuationSeparator" w:id="0">
    <w:p w:rsidR="00A464E0" w:rsidRDefault="00A464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71"/>
    <w:rsid w:val="000124F6"/>
    <w:rsid w:val="00347D71"/>
    <w:rsid w:val="006813BB"/>
    <w:rsid w:val="00A464E0"/>
    <w:rsid w:val="00D5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F499E9-2432-42E3-BCBD-63C1D449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afa">
    <w:name w:val="Основной шрифт абзаца;Знак Знак Знак Знак Знак Знак Знак Знак"/>
    <w:link w:val="afb"/>
    <w:semiHidden/>
  </w:style>
  <w:style w:type="paragraph" w:customStyle="1" w:styleId="afb">
    <w:name w:val="Знак Знак Знак Знак Знак Знак"/>
    <w:basedOn w:val="a"/>
    <w:link w:val="afa"/>
    <w:rPr>
      <w:rFonts w:ascii="Verdana" w:hAnsi="Verdana" w:cs="Verdana"/>
      <w:sz w:val="20"/>
      <w:szCs w:val="20"/>
      <w:lang w:val="en-US" w:eastAsia="en-US"/>
    </w:rPr>
  </w:style>
  <w:style w:type="paragraph" w:styleId="afc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Pr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3B85D389FA64C7B56AA7787249DD1A5DCC662A3DBE51F5AB8191418903406C430BD2490D1A5CD12552152859Bv8BF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Company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050-gvs</dc:creator>
  <cp:lastModifiedBy>Руми Михаил Александрович</cp:lastModifiedBy>
  <cp:revision>2</cp:revision>
  <dcterms:created xsi:type="dcterms:W3CDTF">2025-01-22T02:39:00Z</dcterms:created>
  <dcterms:modified xsi:type="dcterms:W3CDTF">2025-01-22T02:39:00Z</dcterms:modified>
  <cp:version>1048576</cp:version>
</cp:coreProperties>
</file>