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4" w:rsidRDefault="00751C94"/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4406"/>
        <w:gridCol w:w="5670"/>
      </w:tblGrid>
      <w:tr w:rsidR="00751C94">
        <w:trPr>
          <w:trHeight w:val="2704"/>
        </w:trPr>
        <w:tc>
          <w:tcPr>
            <w:tcW w:w="4406" w:type="dxa"/>
          </w:tcPr>
          <w:p w:rsidR="00751C94" w:rsidRDefault="00D34A3A">
            <w:pPr>
              <w:ind w:left="-900" w:firstLine="661"/>
              <w:jc w:val="right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448154" cy="157073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448154" cy="157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left w:val="none" w:sz="4" w:space="0" w:color="000000"/>
            </w:tcBorders>
          </w:tcPr>
          <w:p w:rsidR="00751C94" w:rsidRDefault="00751C94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751C94" w:rsidRDefault="00D34A3A">
            <w:pPr>
              <w:jc w:val="center"/>
              <w:rPr>
                <w:b/>
                <w:color w:val="632423"/>
                <w:sz w:val="28"/>
                <w:szCs w:val="28"/>
              </w:rPr>
            </w:pPr>
            <w:r>
              <w:rPr>
                <w:b/>
                <w:color w:val="632423"/>
                <w:sz w:val="28"/>
                <w:szCs w:val="28"/>
              </w:rPr>
              <w:t xml:space="preserve">ПАМЯТКА </w:t>
            </w:r>
          </w:p>
          <w:p w:rsidR="00751C94" w:rsidRDefault="00751C94">
            <w:pPr>
              <w:jc w:val="center"/>
              <w:rPr>
                <w:color w:val="4F6228"/>
                <w:sz w:val="16"/>
                <w:szCs w:val="16"/>
              </w:rPr>
            </w:pPr>
          </w:p>
          <w:p w:rsidR="00751C94" w:rsidRDefault="00D34A3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ЕДИНОВРЕМЕННАЯ ДЕНЕЖНАЯ ВЫПЛАТА</w:t>
            </w:r>
          </w:p>
          <w:p w:rsidR="00751C94" w:rsidRDefault="00D34A3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К ЮБИЛЕЙНЫМ ДАТАМ СО ДНЯ РОЖДЕНИЯ</w:t>
            </w:r>
          </w:p>
          <w:p w:rsidR="00751C94" w:rsidRDefault="00751C94">
            <w:pPr>
              <w:ind w:hanging="250"/>
              <w:jc w:val="both"/>
              <w:rPr>
                <w:b/>
                <w:color w:val="244061"/>
                <w:sz w:val="18"/>
                <w:szCs w:val="18"/>
              </w:rPr>
            </w:pPr>
          </w:p>
        </w:tc>
      </w:tr>
    </w:tbl>
    <w:p w:rsidR="00751C94" w:rsidRDefault="00751C94">
      <w:pPr>
        <w:jc w:val="center"/>
        <w:rPr>
          <w:color w:val="632423"/>
        </w:rPr>
      </w:pPr>
    </w:p>
    <w:p w:rsidR="00751C94" w:rsidRDefault="00D34A3A">
      <w:pPr>
        <w:jc w:val="center"/>
        <w:rPr>
          <w:b/>
          <w:color w:val="C00000"/>
          <w:sz w:val="23"/>
          <w:szCs w:val="23"/>
        </w:rPr>
      </w:pPr>
      <w:r>
        <w:rPr>
          <w:b/>
          <w:color w:val="C00000"/>
          <w:sz w:val="23"/>
          <w:szCs w:val="23"/>
        </w:rPr>
        <w:t>Закон Иркутской области от 10.12.2018 N 115-ОЗ «О дополнительной мере социальной поддержки отдельных категорий граждан в Иркутской области в виде единовременной денежной выплаты к юбилейным датам со дня рождения»</w:t>
      </w:r>
    </w:p>
    <w:p w:rsidR="00751C94" w:rsidRDefault="00D34A3A">
      <w:pPr>
        <w:jc w:val="center"/>
        <w:rPr>
          <w:color w:val="632423"/>
          <w:sz w:val="16"/>
          <w:szCs w:val="16"/>
        </w:rPr>
      </w:pPr>
      <w:r>
        <w:rPr>
          <w:b/>
          <w:color w:val="632423"/>
          <w:sz w:val="22"/>
          <w:szCs w:val="22"/>
        </w:rPr>
        <w:t xml:space="preserve"> </w:t>
      </w:r>
    </w:p>
    <w:tbl>
      <w:tblPr>
        <w:tblW w:w="10348" w:type="dxa"/>
        <w:tblInd w:w="-601" w:type="dxa"/>
        <w:tblBorders>
          <w:top w:val="single" w:sz="6" w:space="0" w:color="632423"/>
          <w:left w:val="single" w:sz="6" w:space="0" w:color="632423"/>
          <w:bottom w:val="single" w:sz="6" w:space="0" w:color="632423"/>
          <w:right w:val="single" w:sz="6" w:space="0" w:color="632423"/>
          <w:insideH w:val="single" w:sz="6" w:space="0" w:color="632423"/>
          <w:insideV w:val="single" w:sz="6" w:space="0" w:color="632423"/>
        </w:tblBorders>
        <w:shd w:val="clear" w:color="auto" w:fill="FDE9D9"/>
        <w:tblLook w:val="01E0" w:firstRow="1" w:lastRow="1" w:firstColumn="1" w:lastColumn="1" w:noHBand="0" w:noVBand="0"/>
      </w:tblPr>
      <w:tblGrid>
        <w:gridCol w:w="2410"/>
        <w:gridCol w:w="7938"/>
      </w:tblGrid>
      <w:tr w:rsidR="00751C94">
        <w:tc>
          <w:tcPr>
            <w:tcW w:w="2410" w:type="dxa"/>
            <w:shd w:val="clear" w:color="auto" w:fill="FDE9D9"/>
          </w:tcPr>
          <w:p w:rsidR="00751C94" w:rsidRDefault="00D34A3A">
            <w:pPr>
              <w:rPr>
                <w:color w:val="632423"/>
              </w:rPr>
            </w:pPr>
            <w:r>
              <w:rPr>
                <w:color w:val="632423"/>
              </w:rPr>
              <w:t>1. Категории граждан</w:t>
            </w:r>
          </w:p>
        </w:tc>
        <w:tc>
          <w:tcPr>
            <w:tcW w:w="7938" w:type="dxa"/>
            <w:shd w:val="clear" w:color="auto" w:fill="FDE9D9"/>
          </w:tcPr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>Граждане Российской Федерации, проживающие на территории Иркутской области, достигшие возраста:</w:t>
            </w:r>
          </w:p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>1) девяноста лет;</w:t>
            </w:r>
          </w:p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>2) девяноста пяти лет;</w:t>
            </w:r>
          </w:p>
          <w:p w:rsidR="00751C94" w:rsidRDefault="00D34A3A" w:rsidP="00C861E0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>3) ста и более лет.</w:t>
            </w:r>
          </w:p>
        </w:tc>
      </w:tr>
      <w:tr w:rsidR="00751C94">
        <w:tc>
          <w:tcPr>
            <w:tcW w:w="2410" w:type="dxa"/>
            <w:shd w:val="clear" w:color="auto" w:fill="FDE9D9"/>
          </w:tcPr>
          <w:p w:rsidR="00751C94" w:rsidRDefault="00D34A3A">
            <w:pPr>
              <w:rPr>
                <w:color w:val="632423"/>
              </w:rPr>
            </w:pPr>
            <w:r>
              <w:rPr>
                <w:color w:val="632423"/>
              </w:rPr>
              <w:t>2. Размеры выплаты</w:t>
            </w:r>
          </w:p>
          <w:p w:rsidR="00751C94" w:rsidRDefault="00751C94">
            <w:pPr>
              <w:rPr>
                <w:color w:val="632423"/>
              </w:rPr>
            </w:pPr>
          </w:p>
        </w:tc>
        <w:tc>
          <w:tcPr>
            <w:tcW w:w="7938" w:type="dxa"/>
            <w:shd w:val="clear" w:color="auto" w:fill="FDE9D9"/>
          </w:tcPr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1) гражданам, достигшим возраста девяноста лет, - </w:t>
            </w:r>
            <w:r w:rsidR="00997497" w:rsidRPr="00997497">
              <w:rPr>
                <w:color w:val="632423"/>
              </w:rPr>
              <w:t>12505,58</w:t>
            </w:r>
            <w:r>
              <w:rPr>
                <w:color w:val="632423"/>
              </w:rPr>
              <w:t xml:space="preserve"> рублей;</w:t>
            </w:r>
          </w:p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2) гражданам, достигшим возраста девяноста пяти лет, - </w:t>
            </w:r>
            <w:r>
              <w:rPr>
                <w:color w:val="632423"/>
              </w:rPr>
              <w:br/>
            </w:r>
            <w:r w:rsidR="00997497" w:rsidRPr="00997497">
              <w:rPr>
                <w:color w:val="632423"/>
              </w:rPr>
              <w:t>15006,69</w:t>
            </w:r>
            <w:r>
              <w:rPr>
                <w:color w:val="632423"/>
              </w:rPr>
              <w:t xml:space="preserve"> рублей;</w:t>
            </w:r>
          </w:p>
          <w:p w:rsidR="00751C94" w:rsidRDefault="00D34A3A" w:rsidP="00C861E0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3) гражданам, достигшим возраста ста и более лет, - </w:t>
            </w:r>
            <w:r w:rsidR="00997497" w:rsidRPr="00997497">
              <w:rPr>
                <w:color w:val="632423"/>
              </w:rPr>
              <w:t>18758,37</w:t>
            </w:r>
            <w:r>
              <w:rPr>
                <w:color w:val="632423"/>
              </w:rPr>
              <w:t xml:space="preserve"> рублей ежегодно.</w:t>
            </w:r>
          </w:p>
        </w:tc>
      </w:tr>
      <w:tr w:rsidR="00751C94">
        <w:trPr>
          <w:trHeight w:val="508"/>
        </w:trPr>
        <w:tc>
          <w:tcPr>
            <w:tcW w:w="2410" w:type="dxa"/>
            <w:shd w:val="clear" w:color="auto" w:fill="FDE9D9"/>
          </w:tcPr>
          <w:p w:rsidR="00751C94" w:rsidRDefault="00D34A3A">
            <w:pPr>
              <w:rPr>
                <w:color w:val="632423"/>
              </w:rPr>
            </w:pPr>
            <w:r>
              <w:rPr>
                <w:color w:val="632423"/>
              </w:rPr>
              <w:t>3. Куда обращаться</w:t>
            </w:r>
          </w:p>
        </w:tc>
        <w:tc>
          <w:tcPr>
            <w:tcW w:w="7938" w:type="dxa"/>
            <w:shd w:val="clear" w:color="auto" w:fill="FDE9D9"/>
          </w:tcPr>
          <w:p w:rsidR="00751C94" w:rsidRDefault="00997497" w:rsidP="00C861E0">
            <w:pPr>
              <w:ind w:firstLine="318"/>
              <w:jc w:val="both"/>
              <w:outlineLvl w:val="1"/>
              <w:rPr>
                <w:color w:val="632423"/>
              </w:rPr>
            </w:pPr>
            <w:r w:rsidRPr="00997497">
              <w:rPr>
                <w:color w:val="6324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пребывания.</w:t>
            </w:r>
            <w:bookmarkStart w:id="0" w:name="_GoBack"/>
            <w:bookmarkEnd w:id="0"/>
          </w:p>
        </w:tc>
      </w:tr>
      <w:tr w:rsidR="00751C94">
        <w:trPr>
          <w:trHeight w:val="508"/>
        </w:trPr>
        <w:tc>
          <w:tcPr>
            <w:tcW w:w="2410" w:type="dxa"/>
            <w:shd w:val="clear" w:color="auto" w:fill="FDE9D9"/>
          </w:tcPr>
          <w:p w:rsidR="00751C94" w:rsidRDefault="008E1739" w:rsidP="008E1739">
            <w:pPr>
              <w:rPr>
                <w:color w:val="632423"/>
              </w:rPr>
            </w:pPr>
            <w:r>
              <w:rPr>
                <w:color w:val="632423"/>
              </w:rPr>
              <w:t>4. Документы</w:t>
            </w:r>
            <w:r w:rsidR="001D3284">
              <w:rPr>
                <w:color w:val="632423"/>
              </w:rPr>
              <w:t xml:space="preserve"> (сведения)</w:t>
            </w:r>
            <w:r w:rsidR="00FB7F9D">
              <w:rPr>
                <w:color w:val="632423"/>
              </w:rPr>
              <w:t>,</w:t>
            </w:r>
            <w:r w:rsidR="001D3284">
              <w:rPr>
                <w:color w:val="632423"/>
              </w:rPr>
              <w:t xml:space="preserve"> необходимые для назначения</w:t>
            </w:r>
            <w:r w:rsidR="00FB7F9D">
              <w:rPr>
                <w:color w:val="632423"/>
              </w:rPr>
              <w:t xml:space="preserve"> единовременной денежной выплаты</w:t>
            </w:r>
          </w:p>
        </w:tc>
        <w:tc>
          <w:tcPr>
            <w:tcW w:w="7938" w:type="dxa"/>
            <w:shd w:val="clear" w:color="auto" w:fill="FDE9D9"/>
          </w:tcPr>
          <w:p w:rsidR="00D34A3A" w:rsidRPr="00D34A3A" w:rsidRDefault="00D34A3A" w:rsidP="00D34A3A">
            <w:pPr>
              <w:ind w:firstLine="317"/>
              <w:jc w:val="both"/>
              <w:rPr>
                <w:color w:val="632423"/>
              </w:rPr>
            </w:pPr>
            <w:r w:rsidRPr="00D34A3A">
              <w:rPr>
                <w:color w:val="632423"/>
              </w:rPr>
              <w:t>1) паспорт или иной документ, удостоверяющий личность гражданина, с отметкой о регистрации по месту жительства на территории Иркутской области;</w:t>
            </w:r>
          </w:p>
          <w:p w:rsidR="00D34A3A" w:rsidRPr="00D34A3A" w:rsidRDefault="00D34A3A" w:rsidP="00D34A3A">
            <w:pPr>
              <w:ind w:firstLine="317"/>
              <w:jc w:val="both"/>
              <w:rPr>
                <w:color w:val="632423"/>
              </w:rPr>
            </w:pPr>
            <w:r w:rsidRPr="00D34A3A">
              <w:rPr>
                <w:color w:val="632423"/>
              </w:rPr>
              <w:t>2) документы, удостоверяющие личность и подтверждающие полномочия представителя гражданина, - в случае обращения с заявлением представителя гражданина;</w:t>
            </w:r>
          </w:p>
          <w:p w:rsidR="00751C94" w:rsidRDefault="00D34A3A" w:rsidP="00D34A3A">
            <w:pPr>
              <w:ind w:firstLine="317"/>
              <w:jc w:val="both"/>
              <w:rPr>
                <w:color w:val="632423"/>
              </w:rPr>
            </w:pPr>
            <w:r w:rsidRPr="00D34A3A">
              <w:rPr>
                <w:color w:val="632423"/>
              </w:rPr>
              <w:t>3) решение суда об установлении факта постоянного или преимущественного проживания на территории Иркутской области - в случае отсутствия в паспорте гражданина отметки о регистрации по месту жительства на территории Иркутской области.</w:t>
            </w:r>
          </w:p>
        </w:tc>
      </w:tr>
      <w:tr w:rsidR="00751C94">
        <w:trPr>
          <w:trHeight w:val="508"/>
        </w:trPr>
        <w:tc>
          <w:tcPr>
            <w:tcW w:w="2410" w:type="dxa"/>
            <w:shd w:val="clear" w:color="auto" w:fill="FDE9D9"/>
          </w:tcPr>
          <w:p w:rsidR="00751C94" w:rsidRDefault="00D34A3A">
            <w:pPr>
              <w:rPr>
                <w:color w:val="632423"/>
              </w:rPr>
            </w:pPr>
            <w:r>
              <w:rPr>
                <w:color w:val="632423"/>
              </w:rPr>
              <w:t>5. Особые условия</w:t>
            </w:r>
          </w:p>
        </w:tc>
        <w:tc>
          <w:tcPr>
            <w:tcW w:w="7938" w:type="dxa"/>
            <w:shd w:val="clear" w:color="auto" w:fill="FDE9D9"/>
          </w:tcPr>
          <w:p w:rsidR="00751C94" w:rsidRDefault="00D34A3A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В случае если гражданин получает иные меры социальной поддержки в соответствии с законодательством, предоставление ему выплаты осуществляется без подачи заявления и вышеперечисленных документов. </w:t>
            </w:r>
          </w:p>
          <w:p w:rsidR="00751C94" w:rsidRDefault="00D34A3A" w:rsidP="00C861E0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Выплата предоставляется в течение 60 календарных дней со дня достижения гражданином возраста, установленного </w:t>
            </w:r>
            <w:hyperlink r:id="rId7" w:history="1">
              <w:r>
                <w:rPr>
                  <w:color w:val="632423"/>
                </w:rPr>
                <w:t>статьей 2</w:t>
              </w:r>
            </w:hyperlink>
            <w:r>
              <w:rPr>
                <w:color w:val="632423"/>
              </w:rPr>
              <w:t xml:space="preserve"> настоящего Закона. </w:t>
            </w:r>
          </w:p>
        </w:tc>
      </w:tr>
      <w:tr w:rsidR="00751C94">
        <w:trPr>
          <w:trHeight w:val="508"/>
        </w:trPr>
        <w:tc>
          <w:tcPr>
            <w:tcW w:w="2410" w:type="dxa"/>
            <w:shd w:val="clear" w:color="auto" w:fill="FDE9D9"/>
          </w:tcPr>
          <w:p w:rsidR="00751C94" w:rsidRDefault="00D34A3A">
            <w:pPr>
              <w:rPr>
                <w:color w:val="632423"/>
              </w:rPr>
            </w:pPr>
            <w:r>
              <w:rPr>
                <w:color w:val="632423"/>
              </w:rPr>
              <w:t>6. Периодичность выплаты</w:t>
            </w:r>
          </w:p>
        </w:tc>
        <w:tc>
          <w:tcPr>
            <w:tcW w:w="7938" w:type="dxa"/>
            <w:shd w:val="clear" w:color="auto" w:fill="FDE9D9"/>
          </w:tcPr>
          <w:p w:rsidR="00751C94" w:rsidRDefault="00D34A3A" w:rsidP="00C861E0">
            <w:pPr>
              <w:ind w:firstLine="317"/>
              <w:jc w:val="both"/>
              <w:rPr>
                <w:color w:val="632423"/>
              </w:rPr>
            </w:pPr>
            <w:r>
              <w:rPr>
                <w:color w:val="632423"/>
              </w:rPr>
              <w:t>Единовременно путем зачисления денежных средств на банковский счет гражданина, открытый в кредитной организации, либо путем доставки организациями федеральной почтовой связи или иными организациями, осуществляющими доставку выплат.</w:t>
            </w:r>
          </w:p>
        </w:tc>
      </w:tr>
    </w:tbl>
    <w:p w:rsidR="00E00887" w:rsidRDefault="00E00887"/>
    <w:sectPr w:rsidR="00E00887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62" w:rsidRDefault="008A2062">
      <w:r>
        <w:separator/>
      </w:r>
    </w:p>
  </w:endnote>
  <w:endnote w:type="continuationSeparator" w:id="0">
    <w:p w:rsidR="008A2062" w:rsidRDefault="008A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62" w:rsidRDefault="008A2062">
      <w:r>
        <w:separator/>
      </w:r>
    </w:p>
  </w:footnote>
  <w:footnote w:type="continuationSeparator" w:id="0">
    <w:p w:rsidR="008A2062" w:rsidRDefault="008A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94"/>
    <w:rsid w:val="001D3284"/>
    <w:rsid w:val="005E78E2"/>
    <w:rsid w:val="00751C94"/>
    <w:rsid w:val="008A2062"/>
    <w:rsid w:val="008E1739"/>
    <w:rsid w:val="00997497"/>
    <w:rsid w:val="00C861E0"/>
    <w:rsid w:val="00D34A3A"/>
    <w:rsid w:val="00E00887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5CFA-A3E7-4F36-B47C-16F87E54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F54DB516977BC54804E24788E22E1913667349FC6BB0605BB7692BD9221BC5B891ECC32D8124A1DAF7B0E5DAD37CF95F105558ECE504E4A9C1AD7Fk2c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2025-01-22T02:36:00Z</dcterms:created>
  <dcterms:modified xsi:type="dcterms:W3CDTF">2025-01-22T02:36:00Z</dcterms:modified>
  <cp:version>983040</cp:version>
</cp:coreProperties>
</file>