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65"/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3C0A8B">
        <w:trPr>
          <w:trHeight w:val="1385"/>
        </w:trPr>
        <w:tc>
          <w:tcPr>
            <w:tcW w:w="10132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</w:tcPr>
          <w:p w:rsidR="003C0A8B" w:rsidRDefault="00031419">
            <w:pPr>
              <w:jc w:val="center"/>
              <w:rPr>
                <w:b/>
                <w:color w:val="800000"/>
                <w:sz w:val="32"/>
                <w:szCs w:val="32"/>
              </w:rPr>
            </w:pPr>
            <w:r>
              <w:rPr>
                <w:b/>
                <w:color w:val="800000"/>
                <w:sz w:val="32"/>
                <w:szCs w:val="32"/>
              </w:rPr>
              <w:t>ПАМЯТКА</w:t>
            </w:r>
          </w:p>
          <w:p w:rsidR="003C0A8B" w:rsidRDefault="00031419">
            <w:pPr>
              <w:jc w:val="center"/>
            </w:pPr>
            <w:r>
              <w:rPr>
                <w:b/>
                <w:color w:val="5F497A"/>
                <w:sz w:val="28"/>
                <w:szCs w:val="28"/>
                <w:lang w:eastAsia="ru-RU"/>
              </w:rPr>
              <w:t>О 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области»</w:t>
            </w:r>
          </w:p>
        </w:tc>
        <w:tc>
          <w:tcPr>
            <w:tcW w:w="236" w:type="dxa"/>
            <w:tcBorders>
              <w:left w:val="single" w:sz="4" w:space="0" w:color="993366"/>
            </w:tcBorders>
          </w:tcPr>
          <w:p w:rsidR="003C0A8B" w:rsidRDefault="003C0A8B">
            <w:pPr>
              <w:jc w:val="center"/>
              <w:rPr>
                <w:b/>
                <w:color w:val="800080"/>
                <w:sz w:val="22"/>
                <w:szCs w:val="22"/>
              </w:rPr>
            </w:pPr>
          </w:p>
          <w:p w:rsidR="003C0A8B" w:rsidRDefault="003C0A8B">
            <w:pPr>
              <w:jc w:val="center"/>
              <w:rPr>
                <w:b/>
                <w:color w:val="5F497A"/>
                <w:sz w:val="28"/>
                <w:szCs w:val="28"/>
              </w:rPr>
            </w:pPr>
          </w:p>
        </w:tc>
      </w:tr>
    </w:tbl>
    <w:p w:rsidR="003C0A8B" w:rsidRDefault="00031419">
      <w:pPr>
        <w:jc w:val="center"/>
        <w:rPr>
          <w:b/>
          <w:color w:val="800000"/>
          <w:sz w:val="28"/>
          <w:szCs w:val="28"/>
          <w:lang w:eastAsia="ru-RU"/>
        </w:rPr>
      </w:pPr>
      <w:r>
        <w:rPr>
          <w:b/>
          <w:color w:val="800000"/>
          <w:sz w:val="28"/>
          <w:szCs w:val="28"/>
          <w:lang w:eastAsia="ru-RU"/>
        </w:rPr>
        <w:t xml:space="preserve">Закон Иркутской области </w:t>
      </w:r>
    </w:p>
    <w:p w:rsidR="003C0A8B" w:rsidRDefault="00031419">
      <w:pPr>
        <w:jc w:val="center"/>
        <w:rPr>
          <w:b/>
          <w:color w:val="800000"/>
          <w:sz w:val="28"/>
          <w:szCs w:val="28"/>
          <w:lang w:eastAsia="ru-RU"/>
        </w:rPr>
      </w:pPr>
      <w:r>
        <w:rPr>
          <w:b/>
          <w:color w:val="800000"/>
          <w:sz w:val="28"/>
          <w:szCs w:val="28"/>
          <w:lang w:eastAsia="ru-RU"/>
        </w:rPr>
        <w:t>«О 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области» от 3 ноября 2011 года № 102-ОЗ</w:t>
      </w:r>
    </w:p>
    <w:tbl>
      <w:tblPr>
        <w:tblW w:w="1062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color w:val="17365D"/>
                <w:sz w:val="25"/>
                <w:szCs w:val="25"/>
              </w:rPr>
              <w:t xml:space="preserve">1. Категория граждан, имеющая право на получение </w:t>
            </w:r>
            <w:r>
              <w:rPr>
                <w:b/>
                <w:color w:val="17365D"/>
                <w:sz w:val="25"/>
                <w:szCs w:val="25"/>
                <w:lang w:eastAsia="ru-RU"/>
              </w:rPr>
              <w:t>дополнительной меры социальной поддержки</w:t>
            </w:r>
          </w:p>
        </w:tc>
        <w:tc>
          <w:tcPr>
            <w:tcW w:w="7920" w:type="dxa"/>
          </w:tcPr>
          <w:p w:rsidR="003C0A8B" w:rsidRDefault="00031419">
            <w:pPr>
              <w:ind w:left="66" w:firstLine="283"/>
              <w:jc w:val="both"/>
              <w:rPr>
                <w:b/>
                <w:color w:val="17365D"/>
                <w:sz w:val="16"/>
                <w:szCs w:val="16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Право на единовременную выплату при усыновлении имеют граждане Российской Федерации, усыновившие (удочерившие) одного или более детей из числа детей-сирот и детей, оставшихся без попечения родителей, состоящих на учете в органах опеки и попечительства Иркутской области, если решение суда об усыновлении (удочерении) вступило в законную силу не ранее 1 января 2011 года.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2. Куда обращаться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jc w:val="both"/>
              <w:rPr>
                <w:b/>
                <w:color w:val="17365D"/>
                <w:sz w:val="16"/>
                <w:szCs w:val="16"/>
              </w:rPr>
            </w:pPr>
            <w:r>
              <w:rPr>
                <w:b/>
                <w:color w:val="17365D"/>
                <w:sz w:val="25"/>
                <w:szCs w:val="25"/>
              </w:rPr>
              <w:t xml:space="preserve">С заявлением в </w:t>
            </w:r>
            <w:r w:rsidR="009014E7" w:rsidRPr="009014E7">
              <w:rPr>
                <w:b/>
                <w:color w:val="17365D"/>
                <w:sz w:val="25"/>
                <w:szCs w:val="25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  <w:bookmarkStart w:id="0" w:name="_GoBack"/>
            <w:bookmarkEnd w:id="0"/>
            <w:r>
              <w:rPr>
                <w:b/>
                <w:color w:val="17365D"/>
                <w:sz w:val="25"/>
                <w:szCs w:val="25"/>
              </w:rPr>
              <w:t xml:space="preserve"> по месту жительства (месту пребывания). Для предоставления единовременной выплаты при усыновлении усыновитель, проживающий (пребывающий) за пределами Иркутской области, либо его представитель обращается с заявлением в государственное учреждение Иркутской области, определенное нормативным правовым актом уполномоченного органа.</w:t>
            </w:r>
          </w:p>
        </w:tc>
      </w:tr>
      <w:tr w:rsidR="003C0A8B">
        <w:tc>
          <w:tcPr>
            <w:tcW w:w="2700" w:type="dxa"/>
          </w:tcPr>
          <w:p w:rsidR="003C0A8B" w:rsidRDefault="00031419" w:rsidP="009A7607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3. Размер выплаты с 01.01.202</w:t>
            </w:r>
            <w:r w:rsidR="009A7607">
              <w:rPr>
                <w:b/>
                <w:color w:val="17365D"/>
                <w:sz w:val="25"/>
                <w:szCs w:val="25"/>
              </w:rPr>
              <w:t>5</w:t>
            </w:r>
          </w:p>
        </w:tc>
        <w:tc>
          <w:tcPr>
            <w:tcW w:w="7920" w:type="dxa"/>
          </w:tcPr>
          <w:p w:rsidR="003C0A8B" w:rsidRDefault="009A7607">
            <w:pPr>
              <w:ind w:firstLine="540"/>
              <w:jc w:val="both"/>
              <w:rPr>
                <w:b/>
                <w:color w:val="17365D"/>
                <w:sz w:val="16"/>
                <w:szCs w:val="16"/>
              </w:rPr>
            </w:pPr>
            <w:r w:rsidRPr="009A7607">
              <w:rPr>
                <w:b/>
                <w:color w:val="17365D"/>
                <w:sz w:val="28"/>
                <w:szCs w:val="28"/>
                <w:lang w:eastAsia="ru-RU"/>
              </w:rPr>
              <w:t>140 116,76</w:t>
            </w:r>
            <w:r>
              <w:rPr>
                <w:b/>
                <w:color w:val="17365D"/>
                <w:sz w:val="28"/>
                <w:szCs w:val="28"/>
                <w:lang w:eastAsia="ru-RU"/>
              </w:rPr>
              <w:t xml:space="preserve"> </w:t>
            </w:r>
            <w:r w:rsidR="00031419">
              <w:rPr>
                <w:b/>
                <w:color w:val="17365D"/>
                <w:sz w:val="25"/>
                <w:szCs w:val="25"/>
                <w:lang w:eastAsia="ru-RU"/>
              </w:rPr>
              <w:t>рублей.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4. Условия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jc w:val="both"/>
              <w:rPr>
                <w:b/>
                <w:color w:val="17365D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Единовременная выплата при усыновлении предоставляется по истечении 3 лет со дня вступления в силу решения суда об усыновлении ребенка, но не позднее 6 лет со дня вступления в силу решения суда об усыновлении.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 xml:space="preserve">5. </w:t>
            </w:r>
            <w:r w:rsidRPr="00031419">
              <w:rPr>
                <w:b/>
                <w:color w:val="17365D"/>
                <w:sz w:val="26"/>
                <w:szCs w:val="26"/>
              </w:rPr>
              <w:t>Документы (сведения), необходимые для назначения единовременной выплаты</w:t>
            </w:r>
          </w:p>
        </w:tc>
        <w:tc>
          <w:tcPr>
            <w:tcW w:w="7920" w:type="dxa"/>
          </w:tcPr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1) паспорт или иной документ, удостоверяющий личность усыновителя;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2) документы, удостоверяющие личность представителя усыновителя и подтверждающие его полномочия (в случае обращения с заявлением представителя усыновителя);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3) свидетельство о рождении усыновленного ребенка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4) решение суда об усыновлении, вступившее в силу не ранее 1 января 2011 года;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5) документы, подтверждающие регистрацию по месту жительства (месту пребывания) усыновителя и ребенка, и (или) решение суда об установлении факта совместного проживания усыновителя и ребенка;</w:t>
            </w:r>
          </w:p>
          <w:p w:rsidR="003C0A8B" w:rsidRDefault="00031419">
            <w:pPr>
              <w:ind w:firstLine="633"/>
              <w:jc w:val="both"/>
              <w:rPr>
                <w:color w:val="17365D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6) согласие одного супруга на предоставление другому супругу единовременной выплаты при усыновлении, оформленное в порядке, установленном правовым актом уполномоченного органа, - в случае усыновления ребенка обоими супругами.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 xml:space="preserve">6. Период выплаты 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Единовременно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:rsidR="00222E5B" w:rsidRDefault="00222E5B"/>
    <w:sectPr w:rsidR="00222E5B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EB" w:rsidRDefault="00F842EB">
      <w:r>
        <w:separator/>
      </w:r>
    </w:p>
  </w:endnote>
  <w:endnote w:type="continuationSeparator" w:id="0">
    <w:p w:rsidR="00F842EB" w:rsidRDefault="00F8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EB" w:rsidRDefault="00F842EB">
      <w:r>
        <w:separator/>
      </w:r>
    </w:p>
  </w:footnote>
  <w:footnote w:type="continuationSeparator" w:id="0">
    <w:p w:rsidR="00F842EB" w:rsidRDefault="00F8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8B"/>
    <w:rsid w:val="00031419"/>
    <w:rsid w:val="001D0B18"/>
    <w:rsid w:val="00222E5B"/>
    <w:rsid w:val="003C0A8B"/>
    <w:rsid w:val="009014E7"/>
    <w:rsid w:val="009A7607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90D7D-D05C-4455-AB62-B14EA41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 Знак Знак Знак"/>
    <w:link w:val="afb"/>
    <w:semiHidden/>
  </w:style>
  <w:style w:type="paragraph" w:styleId="afc">
    <w:name w:val="Normal (Web)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</vt:lpstr>
    </vt:vector>
  </TitlesOfParts>
  <Company>GUSZN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Руми Михаил Александрович</cp:lastModifiedBy>
  <cp:revision>4</cp:revision>
  <dcterms:created xsi:type="dcterms:W3CDTF">2025-01-21T08:32:00Z</dcterms:created>
  <dcterms:modified xsi:type="dcterms:W3CDTF">2025-01-21T08:43:00Z</dcterms:modified>
  <cp:version>1048576</cp:version>
</cp:coreProperties>
</file>