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40"/>
        <w:tblW w:w="11375" w:type="dxa"/>
        <w:tblLayout w:type="fixed"/>
        <w:tblLook w:val="01E0" w:firstRow="1" w:lastRow="1" w:firstColumn="1" w:lastColumn="1" w:noHBand="0" w:noVBand="0"/>
      </w:tblPr>
      <w:tblGrid>
        <w:gridCol w:w="3652"/>
        <w:gridCol w:w="7723"/>
      </w:tblGrid>
      <w:tr w:rsidR="00504FE0">
        <w:trPr>
          <w:trHeight w:val="2097"/>
        </w:trPr>
        <w:tc>
          <w:tcPr>
            <w:tcW w:w="3652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504FE0" w:rsidRDefault="0014269E" w:rsidP="0014269E">
            <w:pPr>
              <w:tabs>
                <w:tab w:val="left" w:pos="1470"/>
              </w:tabs>
              <w:rPr>
                <w:color w:val="993300"/>
              </w:rPr>
            </w:pPr>
            <w:r>
              <w:rPr>
                <w:color w:val="993300"/>
              </w:rPr>
              <w:t xml:space="preserve">С заявленим в </w:t>
            </w:r>
            <w:r w:rsidR="006A095A">
              <w:rPr>
                <w:noProof/>
                <w:color w:val="993300"/>
                <w:lang w:eastAsia="ru-RU"/>
              </w:rPr>
              <w:drawing>
                <wp:inline distT="0" distB="0" distL="0" distR="0">
                  <wp:extent cx="2155711" cy="1354176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155711" cy="1354176"/>
                          </a:xfrm>
                          <a:prstGeom prst="rect">
                            <a:avLst/>
                          </a:prstGeom>
                          <a:noFill/>
                          <a:ln w="1524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  <w:tcBorders>
              <w:left w:val="single" w:sz="4" w:space="0" w:color="632423"/>
            </w:tcBorders>
          </w:tcPr>
          <w:p w:rsidR="00504FE0" w:rsidRDefault="006A095A">
            <w:pPr>
              <w:jc w:val="center"/>
              <w:rPr>
                <w:b/>
                <w:color w:val="984806"/>
                <w:sz w:val="26"/>
                <w:szCs w:val="26"/>
              </w:rPr>
            </w:pPr>
            <w:r>
              <w:rPr>
                <w:b/>
                <w:color w:val="984806"/>
                <w:sz w:val="26"/>
                <w:szCs w:val="26"/>
              </w:rPr>
              <w:t xml:space="preserve">ПАМЯТКА </w:t>
            </w:r>
          </w:p>
          <w:p w:rsidR="00504FE0" w:rsidRDefault="00504FE0">
            <w:pPr>
              <w:jc w:val="center"/>
              <w:rPr>
                <w:b/>
                <w:color w:val="4F6228"/>
                <w:sz w:val="10"/>
                <w:szCs w:val="10"/>
              </w:rPr>
            </w:pPr>
          </w:p>
          <w:p w:rsidR="00504FE0" w:rsidRDefault="006A095A">
            <w:pPr>
              <w:jc w:val="center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 xml:space="preserve">Закон Иркутской области </w:t>
            </w:r>
          </w:p>
          <w:p w:rsidR="00504FE0" w:rsidRDefault="006A095A">
            <w:pPr>
              <w:jc w:val="center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 xml:space="preserve">от 23 октября 2006 года № 63-оз </w:t>
            </w:r>
          </w:p>
          <w:p w:rsidR="00504FE0" w:rsidRDefault="006A095A">
            <w:pPr>
              <w:jc w:val="center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 xml:space="preserve">«О социальной поддержке в Иркутской области семей, </w:t>
            </w:r>
          </w:p>
          <w:p w:rsidR="00504FE0" w:rsidRDefault="006A095A">
            <w:pPr>
              <w:jc w:val="center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имеющих детей»</w:t>
            </w:r>
          </w:p>
          <w:p w:rsidR="00504FE0" w:rsidRDefault="00504FE0">
            <w:pPr>
              <w:jc w:val="center"/>
              <w:rPr>
                <w:b/>
                <w:color w:val="4F6228"/>
                <w:sz w:val="10"/>
                <w:szCs w:val="10"/>
              </w:rPr>
            </w:pPr>
          </w:p>
          <w:p w:rsidR="00504FE0" w:rsidRDefault="006A095A">
            <w:pPr>
              <w:jc w:val="center"/>
              <w:rPr>
                <w:b/>
                <w:color w:val="984806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(</w:t>
            </w:r>
            <w:r>
              <w:rPr>
                <w:b/>
                <w:color w:val="984806"/>
                <w:sz w:val="20"/>
                <w:szCs w:val="20"/>
              </w:rPr>
              <w:t xml:space="preserve">МАЛОИМУЩИЕ СЕМЬИ, </w:t>
            </w:r>
          </w:p>
          <w:p w:rsidR="00504FE0" w:rsidRDefault="006A095A">
            <w:pPr>
              <w:jc w:val="center"/>
              <w:rPr>
                <w:color w:val="17991A"/>
                <w:sz w:val="22"/>
                <w:szCs w:val="22"/>
              </w:rPr>
            </w:pPr>
            <w:r>
              <w:rPr>
                <w:b/>
                <w:color w:val="984806"/>
                <w:sz w:val="20"/>
                <w:szCs w:val="20"/>
              </w:rPr>
              <w:t>СЕМЬИ ОДИНОКИХ РОДИТЕЛЕЙ)</w:t>
            </w:r>
          </w:p>
        </w:tc>
      </w:tr>
    </w:tbl>
    <w:p w:rsidR="00504FE0" w:rsidRDefault="00504FE0">
      <w:pPr>
        <w:rPr>
          <w:vanish/>
          <w:sz w:val="16"/>
          <w:szCs w:val="16"/>
        </w:rPr>
      </w:pPr>
    </w:p>
    <w:tbl>
      <w:tblPr>
        <w:tblW w:w="10915" w:type="dxa"/>
        <w:tblInd w:w="-601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1985"/>
        <w:gridCol w:w="8930"/>
      </w:tblGrid>
      <w:tr w:rsidR="00504FE0">
        <w:tc>
          <w:tcPr>
            <w:tcW w:w="1985" w:type="dxa"/>
            <w:shd w:val="clear" w:color="auto" w:fill="EEECE1"/>
          </w:tcPr>
          <w:p w:rsidR="00504FE0" w:rsidRDefault="00504FE0">
            <w:pPr>
              <w:rPr>
                <w:color w:val="4F6228"/>
                <w:sz w:val="16"/>
                <w:szCs w:val="16"/>
              </w:rPr>
            </w:pPr>
          </w:p>
          <w:p w:rsidR="00504FE0" w:rsidRDefault="006A095A">
            <w:pPr>
              <w:rPr>
                <w:color w:val="4F6228"/>
              </w:rPr>
            </w:pPr>
            <w:r>
              <w:rPr>
                <w:color w:val="4F6228"/>
              </w:rPr>
              <w:t>1. Категории семей</w:t>
            </w:r>
          </w:p>
        </w:tc>
        <w:tc>
          <w:tcPr>
            <w:tcW w:w="8930" w:type="dxa"/>
            <w:shd w:val="clear" w:color="auto" w:fill="EEECE1"/>
          </w:tcPr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- семьи, имеющие в своем составе как родного ребенка (детей), так и усыновленного (усыновленных), удочеренного (удочеренных), принятого (принятых) под опеку (попечительство), переданного (переданных) на воспитание в приемную семью, среднедушевой доход которых ниже величины прожиточного минимума, установленной в расчете на душу населения по районам Крайнего Севера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 области, - для семей, проживающих (пребывающих) в иных местностях области.</w:t>
            </w:r>
          </w:p>
          <w:p w:rsidR="00504FE0" w:rsidRDefault="006A095A">
            <w:pPr>
              <w:ind w:firstLine="448"/>
              <w:jc w:val="both"/>
              <w:rPr>
                <w:color w:val="4F6228"/>
              </w:rPr>
            </w:pPr>
            <w:r>
              <w:rPr>
                <w:color w:val="4F6228"/>
                <w:lang w:eastAsia="ru-RU"/>
              </w:rPr>
              <w:t xml:space="preserve">-  семьи одиноких родителей (одинокие матери, матери и отцы, получающие пенсии на детей по случаю потери кормильца), </w:t>
            </w:r>
            <w:r>
              <w:rPr>
                <w:color w:val="4F6228"/>
              </w:rPr>
              <w:t xml:space="preserve">без учета </w:t>
            </w:r>
            <w:r>
              <w:rPr>
                <w:color w:val="4F6228"/>
                <w:lang w:eastAsia="ru-RU"/>
              </w:rPr>
              <w:t>среднедушевой дохода семьи.</w:t>
            </w:r>
          </w:p>
        </w:tc>
      </w:tr>
      <w:tr w:rsidR="00504FE0">
        <w:tc>
          <w:tcPr>
            <w:tcW w:w="1985" w:type="dxa"/>
            <w:shd w:val="clear" w:color="auto" w:fill="EEECE1"/>
          </w:tcPr>
          <w:p w:rsidR="00504FE0" w:rsidRDefault="006A095A">
            <w:pPr>
              <w:rPr>
                <w:color w:val="4F6228"/>
              </w:rPr>
            </w:pPr>
            <w:r>
              <w:rPr>
                <w:color w:val="4F6228"/>
              </w:rPr>
              <w:t>2. Куда обращаться</w:t>
            </w:r>
          </w:p>
        </w:tc>
        <w:tc>
          <w:tcPr>
            <w:tcW w:w="8930" w:type="dxa"/>
            <w:shd w:val="clear" w:color="auto" w:fill="EEECE1"/>
          </w:tcPr>
          <w:p w:rsidR="00504FE0" w:rsidRDefault="0014269E">
            <w:pPr>
              <w:ind w:firstLine="448"/>
              <w:jc w:val="both"/>
              <w:rPr>
                <w:color w:val="4F6228"/>
              </w:rPr>
            </w:pPr>
            <w:r>
              <w:rPr>
                <w:color w:val="4F6228"/>
              </w:rPr>
              <w:t xml:space="preserve">С заявлением </w:t>
            </w:r>
            <w:r w:rsidR="00CD0F12">
              <w:rPr>
                <w:color w:val="4F6228"/>
              </w:rPr>
              <w:t>в о</w:t>
            </w:r>
            <w:bookmarkStart w:id="0" w:name="_GoBack"/>
            <w:bookmarkEnd w:id="0"/>
            <w:r w:rsidR="00CD0F12" w:rsidRPr="00CD0F12">
              <w:rPr>
                <w:color w:val="4F6228"/>
              </w:rPr>
              <w:t>бластное государственное бюджетное учреждение «Управление социальной защиты и социального обслуживания населения по городу Братску»</w:t>
            </w:r>
            <w:r w:rsidR="006A095A">
              <w:rPr>
                <w:color w:val="4F6228"/>
              </w:rPr>
              <w:t xml:space="preserve"> </w:t>
            </w:r>
            <w:r w:rsidR="006A095A">
              <w:rPr>
                <w:color w:val="4F6228"/>
                <w:lang w:eastAsia="ru-RU"/>
              </w:rPr>
              <w:t xml:space="preserve">по месту жительства (месту пребывания), </w:t>
            </w:r>
            <w:r w:rsidR="006A095A">
              <w:rPr>
                <w:color w:val="4F6228"/>
              </w:rPr>
              <w:t>в отделы по обслуживанию заявителей государственного автономного учреждения «Иркутский областной многофункциональный центр предоставления государственных и муниципальных услуг».</w:t>
            </w:r>
          </w:p>
        </w:tc>
      </w:tr>
      <w:tr w:rsidR="00504FE0">
        <w:tc>
          <w:tcPr>
            <w:tcW w:w="10915" w:type="dxa"/>
            <w:gridSpan w:val="2"/>
            <w:shd w:val="clear" w:color="auto" w:fill="EEECE1"/>
          </w:tcPr>
          <w:p w:rsidR="00504FE0" w:rsidRDefault="006A095A">
            <w:pPr>
              <w:ind w:firstLine="448"/>
              <w:jc w:val="both"/>
              <w:rPr>
                <w:color w:val="4F6228"/>
              </w:rPr>
            </w:pPr>
            <w:r>
              <w:rPr>
                <w:color w:val="4F6228"/>
              </w:rPr>
              <w:t xml:space="preserve">3. Меры социальной поддержки семей, имеющих детей: </w:t>
            </w:r>
          </w:p>
        </w:tc>
      </w:tr>
      <w:tr w:rsidR="00504FE0">
        <w:tc>
          <w:tcPr>
            <w:tcW w:w="1985" w:type="dxa"/>
            <w:shd w:val="clear" w:color="auto" w:fill="EEECE1"/>
          </w:tcPr>
          <w:p w:rsidR="00504FE0" w:rsidRDefault="006A095A">
            <w:pPr>
              <w:rPr>
                <w:color w:val="4F6228"/>
              </w:rPr>
            </w:pPr>
            <w:r>
              <w:rPr>
                <w:color w:val="4F6228"/>
              </w:rPr>
              <w:t>- малоимущие семьи</w:t>
            </w:r>
          </w:p>
        </w:tc>
        <w:tc>
          <w:tcPr>
            <w:tcW w:w="8930" w:type="dxa"/>
            <w:shd w:val="clear" w:color="auto" w:fill="EEECE1"/>
          </w:tcPr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1)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первых 3 лет жизни;</w:t>
            </w:r>
          </w:p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 xml:space="preserve">2) обеспечение бесплатного питания для учащихся, посещающих муниципальные общеобразовательные организации, </w:t>
            </w:r>
            <w:r>
              <w:rPr>
                <w:color w:val="4F6228"/>
              </w:rPr>
              <w:t>а также посещающих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программам,</w:t>
            </w:r>
            <w:r>
              <w:rPr>
                <w:color w:val="4F6228"/>
                <w:lang w:eastAsia="ru-RU"/>
              </w:rPr>
              <w:t xml:space="preserve"> а при отсутствии в таких организациях организованного питания - предоставление набора продуктов питания;</w:t>
            </w:r>
          </w:p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 xml:space="preserve">3) </w:t>
            </w:r>
            <w:r w:rsidR="00BA579C" w:rsidRPr="00BA579C">
              <w:rPr>
                <w:color w:val="4F6228"/>
                <w:lang w:eastAsia="ru-RU"/>
              </w:rPr>
              <w:t>1 раз в год предоставление пособия на приобретение для детей, обучающихся в общеобразовательных организациях, одежды для посещения учебных занятий, а также спортивной формы</w:t>
            </w:r>
            <w:r>
              <w:rPr>
                <w:color w:val="4F6228"/>
                <w:lang w:eastAsia="ru-RU"/>
              </w:rPr>
              <w:br w:type="textWrapping" w:clear="all"/>
            </w:r>
            <w:r w:rsidR="00BA579C">
              <w:rPr>
                <w:b/>
                <w:color w:val="4F6228"/>
                <w:lang w:eastAsia="ru-RU"/>
              </w:rPr>
              <w:t>3 500</w:t>
            </w:r>
            <w:r>
              <w:rPr>
                <w:b/>
                <w:color w:val="4F6228"/>
                <w:lang w:eastAsia="ru-RU"/>
              </w:rPr>
              <w:t xml:space="preserve"> руб.</w:t>
            </w:r>
            <w:r>
              <w:rPr>
                <w:color w:val="4F6228"/>
                <w:lang w:eastAsia="ru-RU"/>
              </w:rPr>
              <w:t>;</w:t>
            </w:r>
          </w:p>
          <w:p w:rsidR="00504FE0" w:rsidRDefault="006A095A">
            <w:pPr>
              <w:ind w:firstLine="448"/>
              <w:jc w:val="both"/>
              <w:rPr>
                <w:color w:val="4F6228"/>
              </w:rPr>
            </w:pPr>
            <w:r>
              <w:rPr>
                <w:color w:val="4F6228"/>
                <w:lang w:eastAsia="ru-RU"/>
              </w:rPr>
              <w:t>4)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стипендий.</w:t>
            </w:r>
          </w:p>
        </w:tc>
      </w:tr>
      <w:tr w:rsidR="00504FE0">
        <w:tc>
          <w:tcPr>
            <w:tcW w:w="1985" w:type="dxa"/>
            <w:shd w:val="clear" w:color="auto" w:fill="EEECE1"/>
          </w:tcPr>
          <w:p w:rsidR="00504FE0" w:rsidRDefault="006A095A">
            <w:pPr>
              <w:rPr>
                <w:color w:val="4F6228"/>
              </w:rPr>
            </w:pPr>
            <w:r>
              <w:rPr>
                <w:color w:val="4F6228"/>
              </w:rPr>
              <w:t xml:space="preserve">- семьи одиноких родителей </w:t>
            </w:r>
          </w:p>
        </w:tc>
        <w:tc>
          <w:tcPr>
            <w:tcW w:w="8930" w:type="dxa"/>
            <w:shd w:val="clear" w:color="auto" w:fill="EEECE1"/>
          </w:tcPr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1) преимущества при приеме детей в муниципальные дошкольные образовательные организации, государственные дошкольные образовательные организации и государственные организации дополнительного образования детей, находящиеся в ведении области;</w:t>
            </w:r>
          </w:p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2)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первых 3 лет жизни;</w:t>
            </w:r>
          </w:p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3)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стипендий.</w:t>
            </w:r>
          </w:p>
          <w:p w:rsidR="00504FE0" w:rsidRDefault="00504FE0">
            <w:pPr>
              <w:ind w:firstLine="448"/>
              <w:jc w:val="both"/>
              <w:rPr>
                <w:color w:val="4F6228"/>
              </w:rPr>
            </w:pPr>
          </w:p>
        </w:tc>
      </w:tr>
      <w:tr w:rsidR="00504FE0">
        <w:tc>
          <w:tcPr>
            <w:tcW w:w="1985" w:type="dxa"/>
            <w:shd w:val="clear" w:color="auto" w:fill="EEECE1"/>
          </w:tcPr>
          <w:p w:rsidR="00504FE0" w:rsidRDefault="006A095A">
            <w:pPr>
              <w:ind w:right="72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lastRenderedPageBreak/>
              <w:t>4. Условия</w:t>
            </w:r>
          </w:p>
          <w:p w:rsidR="00504FE0" w:rsidRDefault="00504FE0">
            <w:pPr>
              <w:ind w:right="72"/>
              <w:rPr>
                <w:color w:val="4F6228"/>
                <w:lang w:eastAsia="ru-RU"/>
              </w:rPr>
            </w:pPr>
          </w:p>
        </w:tc>
        <w:tc>
          <w:tcPr>
            <w:tcW w:w="8930" w:type="dxa"/>
            <w:shd w:val="clear" w:color="auto" w:fill="EEECE1"/>
          </w:tcPr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 xml:space="preserve">Меры социальной поддержки </w:t>
            </w:r>
            <w:r>
              <w:rPr>
                <w:b/>
                <w:color w:val="4F6228"/>
                <w:lang w:eastAsia="ru-RU"/>
              </w:rPr>
              <w:t>малоимущим семьям</w:t>
            </w:r>
            <w:r>
              <w:rPr>
                <w:color w:val="4F6228"/>
                <w:lang w:eastAsia="ru-RU"/>
              </w:rPr>
              <w:t>, (за исключением семей, состоящих на учете в банке данных Иркутской области о семьях и несовершеннолетних, находящихся в социально опасном положении) предоставляются при условии осуществления трудоспособными членами семьи трудовой или иной приносящей доход деятельности либо признания членов семьи (одного из членов семьи) безработными (безработным) в соответствии с законодательством, кроме случаев:</w:t>
            </w:r>
          </w:p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ухода за ребенком до достижения им возраста трех лет или ухода за ребенком в возрасте от трех до восемнадцати лет, имеющим медицинские противопоказания для посещения образовательной организации;</w:t>
            </w:r>
          </w:p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ухода за ребенком-инвалидом;</w:t>
            </w:r>
          </w:p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ухода за инвалидом I группы;</w:t>
            </w:r>
          </w:p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ухода за престарелым, нуждающимся по заключению медицинской организации в постоянном постороннем уходе либо достигшим возраста 80 лет;</w:t>
            </w:r>
          </w:p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обучения по очной форме в профессиональной образовательной организации либо в образовательной организации высшего образования;</w:t>
            </w:r>
          </w:p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прохождения военной службы по призыву;</w:t>
            </w:r>
          </w:p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отбывания наказания в виде лишения свободы либо применения меры пресечения в виде заключения под стражу, а также нахождения на принудительном лечении по решению суда;</w:t>
            </w:r>
          </w:p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нахождения в розыске;</w:t>
            </w:r>
          </w:p>
          <w:p w:rsidR="00504FE0" w:rsidRDefault="006A095A">
            <w:pPr>
              <w:ind w:firstLine="448"/>
              <w:jc w:val="both"/>
              <w:rPr>
                <w:color w:val="4F6228"/>
              </w:rPr>
            </w:pPr>
            <w:r>
              <w:rPr>
                <w:color w:val="4F6228"/>
                <w:lang w:eastAsia="ru-RU"/>
              </w:rPr>
              <w:t>ведения личного подсобного хозяйства.</w:t>
            </w:r>
          </w:p>
        </w:tc>
      </w:tr>
      <w:tr w:rsidR="00504FE0">
        <w:tc>
          <w:tcPr>
            <w:tcW w:w="1985" w:type="dxa"/>
            <w:shd w:val="clear" w:color="auto" w:fill="EEECE1"/>
          </w:tcPr>
          <w:p w:rsidR="00504FE0" w:rsidRDefault="006A095A" w:rsidP="0014269E">
            <w:pPr>
              <w:rPr>
                <w:color w:val="4F6228"/>
              </w:rPr>
            </w:pPr>
            <w:r>
              <w:rPr>
                <w:color w:val="4F6228"/>
              </w:rPr>
              <w:t xml:space="preserve">5. </w:t>
            </w:r>
            <w:r w:rsidR="0014269E">
              <w:rPr>
                <w:color w:val="4F6228"/>
              </w:rPr>
              <w:t>Документы (сведения), необходимые для назначения мер социальной поддержки</w:t>
            </w:r>
          </w:p>
        </w:tc>
        <w:tc>
          <w:tcPr>
            <w:tcW w:w="8930" w:type="dxa"/>
            <w:shd w:val="clear" w:color="auto" w:fill="EEECE1"/>
          </w:tcPr>
          <w:p w:rsidR="00504FE0" w:rsidRDefault="006A095A">
            <w:pPr>
              <w:ind w:firstLine="317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1) паспорт либо иной документ, удостоверяющий личность законного представителя ребенка (детей);</w:t>
            </w:r>
          </w:p>
          <w:p w:rsidR="00504FE0" w:rsidRDefault="006A095A">
            <w:pPr>
              <w:ind w:firstLine="317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2) акт органа опеки и попечительства о назначении опекуна или попечителя - для опекунов и попечителей;</w:t>
            </w:r>
          </w:p>
          <w:p w:rsidR="00504FE0" w:rsidRDefault="006A095A">
            <w:pPr>
              <w:ind w:firstLine="317"/>
              <w:jc w:val="both"/>
              <w:rPr>
                <w:color w:val="4F6228"/>
                <w:lang w:eastAsia="ru-RU"/>
              </w:rPr>
            </w:pPr>
            <w:bookmarkStart w:id="1" w:name="Par5"/>
            <w:bookmarkStart w:id="2" w:name="Par6"/>
            <w:bookmarkEnd w:id="1"/>
            <w:bookmarkEnd w:id="2"/>
            <w:r>
              <w:rPr>
                <w:color w:val="4F6228"/>
                <w:lang w:eastAsia="ru-RU"/>
              </w:rPr>
              <w:t>3) свидетельство (свидетельства) о рождении ребенка (детей) и паспорт (паспорта) - для ребенка (детей), достигшего (достигших) возраста 14 лет;</w:t>
            </w:r>
          </w:p>
          <w:p w:rsidR="00504FE0" w:rsidRDefault="006A095A">
            <w:pPr>
              <w:ind w:firstLine="317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4) свидетельство о браке - для законных представителей, состоящих в браке с лицами, не являющимися родителями детей (мачехой, отчимом);</w:t>
            </w:r>
          </w:p>
          <w:p w:rsidR="00504FE0" w:rsidRDefault="006A095A">
            <w:pPr>
              <w:ind w:firstLine="317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 xml:space="preserve">5) документ, подтверждающий статус семьи одиноких родителей; </w:t>
            </w:r>
          </w:p>
          <w:p w:rsidR="00504FE0" w:rsidRDefault="006A095A">
            <w:pPr>
              <w:ind w:firstLine="317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6) документы, подтверждающие регистрацию по месту жительства (месту пребывания) на территории области законного представителя ребенка (детей) и членов его семьи, и (или) решение суда об установлении факта совместного проживания законного представителя ребенка (детей) и указанных им в заявлении членов семьи на территории области;</w:t>
            </w:r>
          </w:p>
          <w:p w:rsidR="00504FE0" w:rsidRDefault="006A095A">
            <w:pPr>
              <w:ind w:firstLine="317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 xml:space="preserve">7) документы, подтверждающие размер доходов каждого члена семьи за шесть последних календарных месяцев, предшествующих подаче заявления, </w:t>
            </w:r>
          </w:p>
          <w:p w:rsidR="00504FE0" w:rsidRDefault="006A095A">
            <w:pPr>
              <w:ind w:firstLine="317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8) документы, подтверждающие наличие исключительных случаев;</w:t>
            </w:r>
          </w:p>
          <w:p w:rsidR="00504FE0" w:rsidRDefault="006A095A">
            <w:pPr>
              <w:ind w:firstLine="317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9) справка общеобразовательной организации об обучении ребенка (детей);</w:t>
            </w:r>
          </w:p>
          <w:p w:rsidR="00504FE0" w:rsidRDefault="006A095A">
            <w:pPr>
              <w:ind w:firstLine="317"/>
              <w:jc w:val="both"/>
              <w:rPr>
                <w:b/>
                <w:color w:val="4F6228"/>
                <w:sz w:val="23"/>
                <w:szCs w:val="23"/>
              </w:rPr>
            </w:pPr>
            <w:r>
              <w:rPr>
                <w:b/>
                <w:color w:val="4F6228"/>
                <w:sz w:val="23"/>
                <w:szCs w:val="23"/>
                <w:lang w:eastAsia="ru-RU"/>
              </w:rPr>
              <w:t xml:space="preserve">Для семей одиноких родителей предоставление документов, установленных </w:t>
            </w:r>
            <w:r>
              <w:rPr>
                <w:b/>
                <w:color w:val="4F6228"/>
                <w:sz w:val="23"/>
                <w:szCs w:val="23"/>
                <w:lang w:eastAsia="ru-RU"/>
              </w:rPr>
              <w:br w:type="textWrapping" w:clear="all"/>
              <w:t>пп.  4, 7. 8, не требуется.</w:t>
            </w:r>
          </w:p>
        </w:tc>
      </w:tr>
      <w:tr w:rsidR="00504FE0">
        <w:tc>
          <w:tcPr>
            <w:tcW w:w="1985" w:type="dxa"/>
            <w:shd w:val="clear" w:color="auto" w:fill="EEECE1"/>
          </w:tcPr>
          <w:p w:rsidR="00504FE0" w:rsidRDefault="006A095A">
            <w:pPr>
              <w:ind w:left="-4" w:right="72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6. Внимание!</w:t>
            </w:r>
          </w:p>
        </w:tc>
        <w:tc>
          <w:tcPr>
            <w:tcW w:w="8930" w:type="dxa"/>
            <w:shd w:val="clear" w:color="auto" w:fill="EEECE1"/>
          </w:tcPr>
          <w:p w:rsidR="00504FE0" w:rsidRDefault="006A095A">
            <w:pPr>
              <w:ind w:firstLine="448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1. В качестве доходов малоимущих семей не учитываются доходы, полученные единственным законным представителем ребенка (детей) - инвалидом I группы либо нетрудоспособным инвалидом II группы, а также обоими законными представителями, мачехой, отчимом ребенка (детей) - инвалидами I группы либо нетрудоспособными инвалидами II группы.</w:t>
            </w:r>
          </w:p>
          <w:p w:rsidR="00504FE0" w:rsidRDefault="006A095A">
            <w:pPr>
              <w:ind w:firstLine="317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>2. Предоставление мер социальной поддержки малоимущим семьям, состоящим на учете в банке данных Иркутской области о семьях и несовершеннолетних, находящихся в социально опасном положении, осуществляется по заявлению законного представителя ребенка (детей), к которому прилагаются его паспорт либо иной документ, удостоверяющий личность, а также ходатайство районной (городской), районной в городе комиссии по делам несовершеннолетних и защите их прав по месту жительства или месту пребывания семьи.</w:t>
            </w:r>
          </w:p>
          <w:p w:rsidR="00504FE0" w:rsidRDefault="006A095A">
            <w:pPr>
              <w:ind w:firstLine="540"/>
              <w:jc w:val="both"/>
              <w:rPr>
                <w:color w:val="4F6228"/>
                <w:lang w:eastAsia="ru-RU"/>
              </w:rPr>
            </w:pPr>
            <w:r>
              <w:rPr>
                <w:color w:val="4F6228"/>
                <w:lang w:eastAsia="ru-RU"/>
              </w:rPr>
              <w:t xml:space="preserve">3. Для подтверждения права малоимущих семей на дальнейшее предоставление мер социальной поддержки, законный представитель ребенка (детей) представляет в </w:t>
            </w:r>
            <w:r>
              <w:rPr>
                <w:color w:val="4F6228"/>
                <w:lang w:eastAsia="ru-RU"/>
              </w:rPr>
              <w:lastRenderedPageBreak/>
              <w:t xml:space="preserve">учреждение </w:t>
            </w:r>
            <w:r>
              <w:rPr>
                <w:color w:val="4F6228"/>
                <w:u w:val="single"/>
                <w:lang w:eastAsia="ru-RU"/>
              </w:rPr>
              <w:t>один раз в год</w:t>
            </w:r>
            <w:r>
              <w:rPr>
                <w:color w:val="4F6228"/>
                <w:lang w:eastAsia="ru-RU"/>
              </w:rPr>
              <w:t xml:space="preserve"> заявление о подтверждении права на дальнейшее предоставление мер социальной поддержки.</w:t>
            </w:r>
          </w:p>
        </w:tc>
      </w:tr>
    </w:tbl>
    <w:p w:rsidR="00E53E72" w:rsidRDefault="00E53E72"/>
    <w:sectPr w:rsidR="00E53E72">
      <w:pgSz w:w="11906" w:h="16838"/>
      <w:pgMar w:top="567" w:right="567" w:bottom="14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A54" w:rsidRDefault="00A46A54">
      <w:r>
        <w:separator/>
      </w:r>
    </w:p>
  </w:endnote>
  <w:endnote w:type="continuationSeparator" w:id="0">
    <w:p w:rsidR="00A46A54" w:rsidRDefault="00A4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A54" w:rsidRDefault="00A46A54">
      <w:r>
        <w:separator/>
      </w:r>
    </w:p>
  </w:footnote>
  <w:footnote w:type="continuationSeparator" w:id="0">
    <w:p w:rsidR="00A46A54" w:rsidRDefault="00A46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E0"/>
    <w:rsid w:val="0014269E"/>
    <w:rsid w:val="00504FE0"/>
    <w:rsid w:val="006A095A"/>
    <w:rsid w:val="00A46A54"/>
    <w:rsid w:val="00A7575C"/>
    <w:rsid w:val="00BA579C"/>
    <w:rsid w:val="00CD0F12"/>
    <w:rsid w:val="00E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45FD7-4C9D-4D36-A6D3-AC32A898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32"/>
      <w:szCs w:val="20"/>
      <w:lang w:eastAsia="ru-RU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b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</vt:lpstr>
    </vt:vector>
  </TitlesOfParts>
  <Company>GUSZN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</dc:title>
  <dc:creator>100-ssk</dc:creator>
  <cp:lastModifiedBy>Руми Михаил Александрович</cp:lastModifiedBy>
  <cp:revision>4</cp:revision>
  <dcterms:created xsi:type="dcterms:W3CDTF">2025-01-21T08:21:00Z</dcterms:created>
  <dcterms:modified xsi:type="dcterms:W3CDTF">2025-01-21T08:44:00Z</dcterms:modified>
  <cp:version>983040</cp:version>
</cp:coreProperties>
</file>